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F5F1F" w14:textId="6D50075D" w:rsidR="00792968" w:rsidRPr="00F03AEE" w:rsidRDefault="00E1649E" w:rsidP="00F03AEE">
      <w:pPr>
        <w:widowControl/>
        <w:spacing w:line="276" w:lineRule="atLeast"/>
        <w:ind w:firstLineChars="500" w:firstLine="1100"/>
        <w:jc w:val="left"/>
        <w:rPr>
          <w:rFonts w:ascii="微软雅黑" w:eastAsia="微软雅黑" w:hAnsi="微软雅黑" w:cs="宋体"/>
          <w:b/>
          <w:color w:val="333333"/>
          <w:kern w:val="0"/>
          <w:sz w:val="18"/>
          <w:szCs w:val="18"/>
        </w:rPr>
      </w:pPr>
      <w:r w:rsidRPr="00F03AEE">
        <w:rPr>
          <w:rFonts w:ascii="微软雅黑" w:eastAsia="微软雅黑" w:hAnsi="微软雅黑" w:cs="宋体" w:hint="eastAsia"/>
          <w:b/>
          <w:color w:val="333333"/>
          <w:kern w:val="0"/>
          <w:sz w:val="22"/>
        </w:rPr>
        <w:t>卫生管理与政策研究中心</w:t>
      </w:r>
      <w:r w:rsidR="00792968" w:rsidRPr="00F03AEE">
        <w:rPr>
          <w:rFonts w:ascii="微软雅黑" w:eastAsia="微软雅黑" w:hAnsi="微软雅黑" w:cs="宋体" w:hint="eastAsia"/>
          <w:b/>
          <w:color w:val="333333"/>
          <w:kern w:val="0"/>
          <w:sz w:val="22"/>
        </w:rPr>
        <w:t>-202</w:t>
      </w:r>
      <w:r w:rsidR="008C3034" w:rsidRPr="00F03AEE">
        <w:rPr>
          <w:rFonts w:ascii="微软雅黑" w:eastAsia="微软雅黑" w:hAnsi="微软雅黑" w:cs="宋体" w:hint="eastAsia"/>
          <w:b/>
          <w:color w:val="333333"/>
          <w:kern w:val="0"/>
          <w:sz w:val="22"/>
        </w:rPr>
        <w:t>2</w:t>
      </w:r>
      <w:r w:rsidR="00792968" w:rsidRPr="00F03AEE">
        <w:rPr>
          <w:rFonts w:ascii="微软雅黑" w:eastAsia="微软雅黑" w:hAnsi="微软雅黑" w:cs="宋体" w:hint="eastAsia"/>
          <w:b/>
          <w:color w:val="333333"/>
          <w:kern w:val="0"/>
          <w:sz w:val="22"/>
        </w:rPr>
        <w:t>级</w:t>
      </w:r>
      <w:r w:rsidR="008C3034" w:rsidRPr="00F03AEE">
        <w:rPr>
          <w:rFonts w:ascii="微软雅黑" w:eastAsia="微软雅黑" w:hAnsi="微软雅黑" w:cs="宋体" w:hint="eastAsia"/>
          <w:b/>
          <w:color w:val="333333"/>
          <w:kern w:val="0"/>
          <w:sz w:val="22"/>
        </w:rPr>
        <w:t>推免</w:t>
      </w:r>
      <w:r w:rsidR="00792968" w:rsidRPr="00F03AEE">
        <w:rPr>
          <w:rFonts w:ascii="微软雅黑" w:eastAsia="微软雅黑" w:hAnsi="微软雅黑" w:cs="宋体" w:hint="eastAsia"/>
          <w:b/>
          <w:color w:val="333333"/>
          <w:kern w:val="0"/>
          <w:sz w:val="22"/>
        </w:rPr>
        <w:t>硕士研究生复试方案</w:t>
      </w:r>
    </w:p>
    <w:p w14:paraId="2460F3B7" w14:textId="77777777" w:rsidR="00792968" w:rsidRPr="00B15C6A" w:rsidRDefault="00792968" w:rsidP="00792968">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1.对应专业及代码：</w:t>
      </w:r>
    </w:p>
    <w:tbl>
      <w:tblPr>
        <w:tblW w:w="0" w:type="auto"/>
        <w:jc w:val="center"/>
        <w:tblCellSpacing w:w="0" w:type="dxa"/>
        <w:tblCellMar>
          <w:left w:w="0" w:type="dxa"/>
          <w:right w:w="0" w:type="dxa"/>
        </w:tblCellMar>
        <w:tblLook w:val="04A0" w:firstRow="1" w:lastRow="0" w:firstColumn="1" w:lastColumn="0" w:noHBand="0" w:noVBand="1"/>
      </w:tblPr>
      <w:tblGrid>
        <w:gridCol w:w="2760"/>
        <w:gridCol w:w="5565"/>
      </w:tblGrid>
      <w:tr w:rsidR="00792968" w:rsidRPr="00B15C6A" w14:paraId="4FE86F2D" w14:textId="77777777" w:rsidTr="00C66C70">
        <w:trPr>
          <w:tblCellSpacing w:w="0" w:type="dxa"/>
          <w:jc w:val="center"/>
        </w:trPr>
        <w:tc>
          <w:tcPr>
            <w:tcW w:w="2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hideMark/>
          </w:tcPr>
          <w:p w14:paraId="367289F3" w14:textId="77777777" w:rsidR="00792968" w:rsidRPr="00B15C6A" w:rsidRDefault="00792968" w:rsidP="00C66C70">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专业代码</w:t>
            </w:r>
          </w:p>
        </w:tc>
        <w:tc>
          <w:tcPr>
            <w:tcW w:w="5565"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14:paraId="6322FA47" w14:textId="77777777" w:rsidR="00792968" w:rsidRPr="00B15C6A" w:rsidRDefault="00792968" w:rsidP="00C66C70">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专业名称</w:t>
            </w:r>
          </w:p>
        </w:tc>
      </w:tr>
      <w:tr w:rsidR="008C3034" w:rsidRPr="00B15C6A" w14:paraId="2E816C6E" w14:textId="77777777" w:rsidTr="00C66C70">
        <w:trPr>
          <w:tblCellSpacing w:w="0" w:type="dxa"/>
          <w:jc w:val="center"/>
        </w:trPr>
        <w:tc>
          <w:tcPr>
            <w:tcW w:w="2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tcPr>
          <w:p w14:paraId="75F2F519" w14:textId="362972B5" w:rsidR="008C3034" w:rsidRPr="008C3034" w:rsidRDefault="008C3034" w:rsidP="00C66C70">
            <w:pPr>
              <w:widowControl/>
              <w:spacing w:line="276" w:lineRule="atLeast"/>
              <w:ind w:firstLine="480"/>
              <w:jc w:val="left"/>
              <w:rPr>
                <w:rFonts w:ascii="宋体" w:eastAsia="宋体" w:hAnsi="宋体" w:cs="宋体"/>
                <w:bCs/>
                <w:color w:val="333333"/>
                <w:kern w:val="0"/>
                <w:sz w:val="18"/>
                <w:szCs w:val="18"/>
              </w:rPr>
            </w:pPr>
            <w:r w:rsidRPr="008C3034">
              <w:rPr>
                <w:rFonts w:ascii="宋体" w:eastAsia="宋体" w:hAnsi="宋体" w:cs="宋体" w:hint="eastAsia"/>
                <w:bCs/>
                <w:color w:val="333333"/>
                <w:kern w:val="0"/>
                <w:sz w:val="18"/>
                <w:szCs w:val="18"/>
              </w:rPr>
              <w:t>107401</w:t>
            </w:r>
          </w:p>
        </w:tc>
        <w:tc>
          <w:tcPr>
            <w:tcW w:w="5565"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tcPr>
          <w:p w14:paraId="04B1A7DD" w14:textId="4E263875" w:rsidR="008C3034" w:rsidRPr="008C3034" w:rsidRDefault="008C3034" w:rsidP="00C66C70">
            <w:pPr>
              <w:widowControl/>
              <w:spacing w:line="276" w:lineRule="atLeast"/>
              <w:ind w:firstLine="480"/>
              <w:jc w:val="left"/>
              <w:rPr>
                <w:rFonts w:ascii="宋体" w:eastAsia="宋体" w:hAnsi="宋体" w:cs="宋体"/>
                <w:bCs/>
                <w:color w:val="333333"/>
                <w:kern w:val="0"/>
                <w:sz w:val="18"/>
                <w:szCs w:val="18"/>
              </w:rPr>
            </w:pPr>
            <w:r w:rsidRPr="008C3034">
              <w:rPr>
                <w:rFonts w:ascii="宋体" w:eastAsia="宋体" w:hAnsi="宋体" w:cs="宋体" w:hint="eastAsia"/>
                <w:bCs/>
                <w:color w:val="333333"/>
                <w:kern w:val="0"/>
                <w:sz w:val="18"/>
                <w:szCs w:val="18"/>
              </w:rPr>
              <w:t>社会医学与卫生事业管理</w:t>
            </w:r>
          </w:p>
        </w:tc>
      </w:tr>
      <w:tr w:rsidR="00792968" w:rsidRPr="00B15C6A" w14:paraId="0AF33F22" w14:textId="77777777" w:rsidTr="00C66C70">
        <w:trPr>
          <w:tblCellSpacing w:w="0" w:type="dxa"/>
          <w:jc w:val="center"/>
        </w:trPr>
        <w:tc>
          <w:tcPr>
            <w:tcW w:w="2760" w:type="dxa"/>
            <w:tcBorders>
              <w:top w:val="nil"/>
              <w:left w:val="single" w:sz="4" w:space="0" w:color="auto"/>
              <w:bottom w:val="single" w:sz="4" w:space="0" w:color="auto"/>
              <w:right w:val="single" w:sz="4" w:space="0" w:color="auto"/>
            </w:tcBorders>
            <w:tcMar>
              <w:top w:w="0" w:type="dxa"/>
              <w:left w:w="81" w:type="dxa"/>
              <w:bottom w:w="0" w:type="dxa"/>
              <w:right w:w="81" w:type="dxa"/>
            </w:tcMar>
            <w:vAlign w:val="center"/>
            <w:hideMark/>
          </w:tcPr>
          <w:p w14:paraId="22FDF514" w14:textId="77777777" w:rsidR="00792968" w:rsidRPr="00B15C6A" w:rsidRDefault="00792968" w:rsidP="00C66C70">
            <w:pPr>
              <w:widowControl/>
              <w:spacing w:line="276" w:lineRule="atLeast"/>
              <w:ind w:firstLine="480"/>
              <w:jc w:val="left"/>
              <w:rPr>
                <w:rFonts w:ascii="宋体" w:eastAsia="宋体" w:hAnsi="宋体" w:cs="宋体"/>
                <w:bCs/>
                <w:color w:val="333333"/>
                <w:kern w:val="0"/>
                <w:sz w:val="18"/>
                <w:szCs w:val="18"/>
              </w:rPr>
            </w:pPr>
            <w:r w:rsidRPr="00B15C6A">
              <w:rPr>
                <w:rFonts w:ascii="宋体" w:eastAsia="宋体" w:hAnsi="宋体" w:cs="宋体" w:hint="eastAsia"/>
                <w:bCs/>
                <w:color w:val="333333"/>
                <w:kern w:val="0"/>
                <w:sz w:val="18"/>
                <w:szCs w:val="18"/>
              </w:rPr>
              <w:t>105300</w:t>
            </w:r>
          </w:p>
        </w:tc>
        <w:tc>
          <w:tcPr>
            <w:tcW w:w="5565" w:type="dxa"/>
            <w:tcBorders>
              <w:top w:val="nil"/>
              <w:left w:val="nil"/>
              <w:bottom w:val="single" w:sz="4" w:space="0" w:color="auto"/>
              <w:right w:val="single" w:sz="4" w:space="0" w:color="auto"/>
            </w:tcBorders>
            <w:tcMar>
              <w:top w:w="0" w:type="dxa"/>
              <w:left w:w="81" w:type="dxa"/>
              <w:bottom w:w="0" w:type="dxa"/>
              <w:right w:w="81" w:type="dxa"/>
            </w:tcMar>
            <w:vAlign w:val="center"/>
            <w:hideMark/>
          </w:tcPr>
          <w:p w14:paraId="03AFD10B" w14:textId="17CD0AAA" w:rsidR="00792968" w:rsidRPr="00B15C6A" w:rsidRDefault="008C3034" w:rsidP="00C66C70">
            <w:pPr>
              <w:widowControl/>
              <w:spacing w:line="276" w:lineRule="atLeast"/>
              <w:ind w:firstLine="480"/>
              <w:jc w:val="left"/>
              <w:rPr>
                <w:rFonts w:ascii="宋体" w:eastAsia="宋体" w:hAnsi="宋体" w:cs="宋体"/>
                <w:bCs/>
                <w:color w:val="333333"/>
                <w:kern w:val="0"/>
                <w:sz w:val="18"/>
                <w:szCs w:val="18"/>
              </w:rPr>
            </w:pPr>
            <w:r>
              <w:rPr>
                <w:rFonts w:ascii="宋体" w:eastAsia="宋体" w:hAnsi="宋体" w:cs="宋体" w:hint="eastAsia"/>
                <w:bCs/>
                <w:color w:val="333333"/>
                <w:kern w:val="0"/>
                <w:sz w:val="18"/>
                <w:szCs w:val="18"/>
              </w:rPr>
              <w:t>公共卫生</w:t>
            </w:r>
          </w:p>
        </w:tc>
      </w:tr>
    </w:tbl>
    <w:p w14:paraId="30C9AE4E" w14:textId="77777777"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2、复试方式：</w:t>
      </w:r>
    </w:p>
    <w:p w14:paraId="4430AD98" w14:textId="2C06B9F8" w:rsidR="00792968" w:rsidRPr="00C625BA" w:rsidRDefault="00F7185F" w:rsidP="003A71EB">
      <w:pPr>
        <w:widowControl/>
        <w:spacing w:line="276" w:lineRule="atLeast"/>
        <w:ind w:firstLine="426"/>
        <w:jc w:val="left"/>
        <w:rPr>
          <w:rFonts w:ascii="微软雅黑" w:eastAsia="微软雅黑" w:hAnsi="微软雅黑" w:cs="宋体"/>
          <w:color w:val="333333"/>
          <w:kern w:val="0"/>
          <w:sz w:val="18"/>
          <w:szCs w:val="18"/>
        </w:rPr>
      </w:pPr>
      <w:r>
        <w:rPr>
          <w:rFonts w:ascii="宋体" w:eastAsia="宋体" w:hAnsi="宋体" w:cs="宋体" w:hint="eastAsia"/>
          <w:color w:val="333333"/>
          <w:kern w:val="0"/>
          <w:sz w:val="18"/>
          <w:szCs w:val="18"/>
        </w:rPr>
        <w:t>口试</w:t>
      </w:r>
      <w:r w:rsidR="00792968" w:rsidRPr="00C625BA">
        <w:rPr>
          <w:rFonts w:ascii="宋体" w:eastAsia="宋体" w:hAnsi="宋体" w:cs="宋体" w:hint="eastAsia"/>
          <w:color w:val="333333"/>
          <w:kern w:val="0"/>
          <w:sz w:val="18"/>
          <w:szCs w:val="18"/>
        </w:rPr>
        <w:t>和面试相结合。</w:t>
      </w:r>
    </w:p>
    <w:p w14:paraId="4C591452" w14:textId="53C5C8A2"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3、复试</w:t>
      </w:r>
      <w:r w:rsidR="00F7185F">
        <w:rPr>
          <w:rFonts w:ascii="宋体" w:eastAsia="宋体" w:hAnsi="宋体" w:cs="宋体" w:hint="eastAsia"/>
          <w:b/>
          <w:bCs/>
          <w:color w:val="333333"/>
          <w:kern w:val="0"/>
          <w:sz w:val="18"/>
          <w:szCs w:val="18"/>
        </w:rPr>
        <w:t>口试</w:t>
      </w:r>
      <w:r w:rsidRPr="00C625BA">
        <w:rPr>
          <w:rFonts w:ascii="宋体" w:eastAsia="宋体" w:hAnsi="宋体" w:cs="宋体" w:hint="eastAsia"/>
          <w:b/>
          <w:bCs/>
          <w:color w:val="333333"/>
          <w:kern w:val="0"/>
          <w:sz w:val="18"/>
          <w:szCs w:val="18"/>
        </w:rPr>
        <w:t>科目：</w:t>
      </w:r>
    </w:p>
    <w:p w14:paraId="21BC5296"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（1）专业课（100分）</w:t>
      </w:r>
    </w:p>
    <w:p w14:paraId="50B8FFE9"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医学类：预防医学</w:t>
      </w:r>
    </w:p>
    <w:p w14:paraId="643E690E"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其他专业：管理学基础</w:t>
      </w:r>
    </w:p>
    <w:p w14:paraId="6CB4B547" w14:textId="77777777" w:rsid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（2）专业英语（100分）</w:t>
      </w:r>
    </w:p>
    <w:p w14:paraId="51C2AAED" w14:textId="4A8508F0"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4、复试面试内容：</w:t>
      </w:r>
    </w:p>
    <w:p w14:paraId="2EF5FBCA" w14:textId="77571DDF" w:rsidR="008967DE" w:rsidRPr="008967DE" w:rsidRDefault="008967DE" w:rsidP="00F03AEE">
      <w:pPr>
        <w:widowControl/>
        <w:spacing w:line="276" w:lineRule="atLeast"/>
        <w:ind w:firstLineChars="200" w:firstLine="360"/>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综合能力测试（100分）</w:t>
      </w:r>
    </w:p>
    <w:p w14:paraId="72C485A1" w14:textId="77777777" w:rsid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英语听力和口语测试（100分）</w:t>
      </w:r>
    </w:p>
    <w:p w14:paraId="118E4F2C" w14:textId="1F82AA1B" w:rsidR="00792968" w:rsidRPr="00954F6A" w:rsidRDefault="00792968" w:rsidP="003A71EB">
      <w:pPr>
        <w:widowControl/>
        <w:spacing w:line="276" w:lineRule="atLeast"/>
        <w:ind w:firstLine="426"/>
        <w:jc w:val="left"/>
        <w:rPr>
          <w:rFonts w:ascii="宋体" w:eastAsia="宋体" w:hAnsi="宋体" w:cs="宋体"/>
          <w:b/>
          <w:color w:val="333333"/>
          <w:kern w:val="0"/>
          <w:sz w:val="18"/>
          <w:szCs w:val="18"/>
        </w:rPr>
      </w:pPr>
      <w:r w:rsidRPr="00954F6A">
        <w:rPr>
          <w:rFonts w:ascii="宋体" w:eastAsia="宋体" w:hAnsi="宋体" w:cs="宋体" w:hint="eastAsia"/>
          <w:b/>
          <w:color w:val="333333"/>
          <w:kern w:val="0"/>
          <w:sz w:val="18"/>
          <w:szCs w:val="18"/>
        </w:rPr>
        <w:t>5</w:t>
      </w:r>
      <w:r>
        <w:rPr>
          <w:rFonts w:ascii="宋体" w:eastAsia="宋体" w:hAnsi="宋体" w:cs="宋体" w:hint="eastAsia"/>
          <w:b/>
          <w:color w:val="333333"/>
          <w:kern w:val="0"/>
          <w:sz w:val="18"/>
          <w:szCs w:val="18"/>
        </w:rPr>
        <w:t>、夏令营优秀优先录取</w:t>
      </w:r>
      <w:r w:rsidRPr="00954F6A">
        <w:rPr>
          <w:rFonts w:ascii="宋体" w:eastAsia="宋体" w:hAnsi="宋体" w:cs="宋体" w:hint="eastAsia"/>
          <w:b/>
          <w:color w:val="333333"/>
          <w:kern w:val="0"/>
          <w:sz w:val="18"/>
          <w:szCs w:val="18"/>
        </w:rPr>
        <w:t>：</w:t>
      </w:r>
    </w:p>
    <w:p w14:paraId="6E62AB74" w14:textId="77777777" w:rsidR="005A14EC" w:rsidRPr="005A14EC" w:rsidRDefault="005A14EC" w:rsidP="005A14EC">
      <w:pPr>
        <w:widowControl/>
        <w:ind w:firstLineChars="200" w:firstLine="360"/>
        <w:jc w:val="left"/>
        <w:rPr>
          <w:rFonts w:ascii="宋体" w:eastAsia="宋体" w:hAnsi="宋体" w:cs="宋体"/>
          <w:color w:val="333333"/>
          <w:kern w:val="0"/>
          <w:sz w:val="18"/>
          <w:szCs w:val="18"/>
        </w:rPr>
      </w:pPr>
      <w:r w:rsidRPr="005A14EC">
        <w:rPr>
          <w:rFonts w:ascii="宋体" w:eastAsia="宋体" w:hAnsi="宋体" w:cs="宋体" w:hint="eastAsia"/>
          <w:color w:val="333333"/>
          <w:kern w:val="0"/>
          <w:sz w:val="18"/>
          <w:szCs w:val="18"/>
        </w:rPr>
        <w:t>中心2021年全国优秀大学生夏令营优秀营员若取得推荐免试资格并正式报名参加推免的，按照前期夏令营面试成绩先行录取。考生在教育部推免系统开通之后可直接录取，无需参加笔试和面试。报考学术型硕士研究生的优秀营员考生，按夏令营面试名次顺次录取；由于推免名额限制，未被录取为学术型硕士的优秀营员如接受专业和类型调剂，可调剂录取为中心的专业型硕士研究生。</w:t>
      </w:r>
    </w:p>
    <w:p w14:paraId="17C7CCC0" w14:textId="77777777"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Pr>
          <w:rFonts w:ascii="宋体" w:eastAsia="宋体" w:hAnsi="宋体" w:cs="宋体" w:hint="eastAsia"/>
          <w:b/>
          <w:bCs/>
          <w:color w:val="333333"/>
          <w:kern w:val="0"/>
          <w:sz w:val="18"/>
          <w:szCs w:val="18"/>
        </w:rPr>
        <w:t>6</w:t>
      </w:r>
      <w:r w:rsidRPr="00C625BA">
        <w:rPr>
          <w:rFonts w:ascii="宋体" w:eastAsia="宋体" w:hAnsi="宋体" w:cs="宋体" w:hint="eastAsia"/>
          <w:b/>
          <w:bCs/>
          <w:color w:val="333333"/>
          <w:kern w:val="0"/>
          <w:sz w:val="18"/>
          <w:szCs w:val="18"/>
        </w:rPr>
        <w:t>、拟录取方式：</w:t>
      </w:r>
    </w:p>
    <w:p w14:paraId="6E69224C" w14:textId="71C6C504" w:rsidR="006875E6" w:rsidRPr="006875E6" w:rsidRDefault="006875E6" w:rsidP="006875E6">
      <w:pPr>
        <w:widowControl/>
        <w:ind w:firstLineChars="200" w:firstLine="36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（1）</w:t>
      </w:r>
      <w:r w:rsidRPr="006875E6">
        <w:rPr>
          <w:rFonts w:ascii="宋体" w:eastAsia="宋体" w:hAnsi="宋体" w:cs="宋体" w:hint="eastAsia"/>
          <w:color w:val="333333"/>
          <w:kern w:val="0"/>
          <w:sz w:val="18"/>
          <w:szCs w:val="18"/>
        </w:rPr>
        <w:t>首先对正式报名推免的夏令营优秀营员按照夏令营面试成绩由高到低排名进行录取；然后对其他参加推免复试的人员进行复试；最后，根据优秀营员录取以后剩余名额情况，先按照相关专业首志愿复试成绩从高到低排名录取，最后对调剂志愿考生按照复试成绩从高到低排名录取。</w:t>
      </w:r>
    </w:p>
    <w:p w14:paraId="5255B651" w14:textId="2A90E6C7" w:rsidR="006875E6" w:rsidRPr="006875E6" w:rsidRDefault="006875E6" w:rsidP="006875E6">
      <w:pPr>
        <w:widowControl/>
        <w:ind w:firstLineChars="200" w:firstLine="36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（2</w:t>
      </w:r>
      <w:bookmarkStart w:id="0" w:name="_GoBack"/>
      <w:bookmarkEnd w:id="0"/>
      <w:r>
        <w:rPr>
          <w:rFonts w:ascii="宋体" w:eastAsia="宋体" w:hAnsi="宋体" w:cs="宋体" w:hint="eastAsia"/>
          <w:color w:val="333333"/>
          <w:kern w:val="0"/>
          <w:sz w:val="18"/>
          <w:szCs w:val="18"/>
        </w:rPr>
        <w:t>）</w:t>
      </w:r>
      <w:r w:rsidRPr="006875E6">
        <w:rPr>
          <w:rFonts w:ascii="宋体" w:eastAsia="宋体" w:hAnsi="宋体" w:cs="宋体" w:hint="eastAsia"/>
          <w:color w:val="333333"/>
          <w:kern w:val="0"/>
          <w:sz w:val="18"/>
          <w:szCs w:val="18"/>
        </w:rPr>
        <w:t>报名多伦多大学卫生服务研究硕士双学位培养项目以及报名谢菲尔德大学卫生经济与决策模型研究生联合培养项目等方向的考生，须首先被相关专业所录取，然后再根据报考的具体专业方向进行录取。</w:t>
      </w:r>
    </w:p>
    <w:p w14:paraId="4F081ED1" w14:textId="7F3747C7" w:rsidR="003A71EB" w:rsidRDefault="00792968" w:rsidP="003A71EB">
      <w:pPr>
        <w:ind w:firstLineChars="300" w:firstLine="540"/>
        <w:rPr>
          <w:rFonts w:ascii="宋体" w:eastAsia="宋体" w:hAnsi="宋体" w:cs="宋体"/>
          <w:color w:val="333333"/>
          <w:kern w:val="0"/>
          <w:sz w:val="18"/>
          <w:szCs w:val="18"/>
        </w:rPr>
      </w:pPr>
      <w:r w:rsidRPr="00C625BA">
        <w:rPr>
          <w:rFonts w:ascii="宋体" w:eastAsia="宋体" w:hAnsi="宋体" w:cs="宋体" w:hint="eastAsia"/>
          <w:color w:val="333333"/>
          <w:kern w:val="0"/>
          <w:sz w:val="18"/>
          <w:szCs w:val="18"/>
        </w:rPr>
        <w:t>录取成绩=（</w:t>
      </w:r>
      <w:r w:rsidR="00F7185F">
        <w:rPr>
          <w:rFonts w:ascii="宋体" w:eastAsia="宋体" w:hAnsi="宋体" w:cs="宋体" w:hint="eastAsia"/>
          <w:color w:val="333333"/>
          <w:kern w:val="0"/>
          <w:sz w:val="18"/>
          <w:szCs w:val="18"/>
          <w:highlight w:val="yellow"/>
        </w:rPr>
        <w:t>口试</w:t>
      </w:r>
      <w:r w:rsidRPr="003A71EB">
        <w:rPr>
          <w:rFonts w:ascii="宋体" w:eastAsia="宋体" w:hAnsi="宋体" w:cs="宋体" w:hint="eastAsia"/>
          <w:color w:val="333333"/>
          <w:kern w:val="0"/>
          <w:sz w:val="18"/>
          <w:szCs w:val="18"/>
          <w:highlight w:val="yellow"/>
        </w:rPr>
        <w:t>成绩+综合能力测试成绩）÷</w:t>
      </w:r>
      <w:r w:rsidR="003A71EB" w:rsidRPr="003A71EB">
        <w:rPr>
          <w:rFonts w:ascii="宋体" w:eastAsia="宋体" w:hAnsi="宋体" w:cs="宋体"/>
          <w:color w:val="333333"/>
          <w:kern w:val="0"/>
          <w:sz w:val="18"/>
          <w:szCs w:val="18"/>
          <w:highlight w:val="yellow"/>
        </w:rPr>
        <w:t>3</w:t>
      </w:r>
      <w:r w:rsidRPr="003A71EB">
        <w:rPr>
          <w:rFonts w:ascii="宋体" w:eastAsia="宋体" w:hAnsi="宋体" w:cs="宋体" w:hint="eastAsia"/>
          <w:color w:val="333333"/>
          <w:kern w:val="0"/>
          <w:sz w:val="18"/>
          <w:szCs w:val="18"/>
          <w:highlight w:val="yellow"/>
        </w:rPr>
        <w:t>×95%+外语听力及口语测试成绩×5%，</w:t>
      </w:r>
      <w:r w:rsidRPr="00C625BA">
        <w:rPr>
          <w:rFonts w:ascii="宋体" w:eastAsia="宋体" w:hAnsi="宋体" w:cs="宋体" w:hint="eastAsia"/>
          <w:color w:val="333333"/>
          <w:kern w:val="0"/>
          <w:sz w:val="18"/>
          <w:szCs w:val="18"/>
        </w:rPr>
        <w:t>满分100分。</w:t>
      </w:r>
    </w:p>
    <w:p w14:paraId="28C0A4BD" w14:textId="5EB48967" w:rsidR="00F17EC8" w:rsidRDefault="003A71EB" w:rsidP="003A71EB">
      <w:pPr>
        <w:ind w:firstLineChars="300" w:firstLine="540"/>
        <w:rPr>
          <w:rFonts w:ascii="宋体" w:eastAsia="宋体" w:hAnsi="宋体" w:cs="宋体"/>
          <w:color w:val="333333"/>
          <w:kern w:val="0"/>
          <w:sz w:val="18"/>
          <w:szCs w:val="18"/>
        </w:rPr>
      </w:pPr>
      <w:r w:rsidRPr="003A71EB">
        <w:rPr>
          <w:rFonts w:ascii="宋体" w:eastAsia="宋体" w:hAnsi="宋体" w:cs="宋体" w:hint="eastAsia"/>
          <w:color w:val="333333"/>
          <w:kern w:val="0"/>
          <w:sz w:val="18"/>
          <w:szCs w:val="18"/>
        </w:rPr>
        <w:t>复试录取政策可能会根据报考情况和学校政策进行调整。如有调整，以复试前发布的最新通知为准。</w:t>
      </w:r>
    </w:p>
    <w:p w14:paraId="2B9E1005" w14:textId="7C9E060F" w:rsidR="003A71EB" w:rsidRPr="003A71EB" w:rsidRDefault="003A71EB" w:rsidP="003A71EB">
      <w:pPr>
        <w:ind w:firstLineChars="300" w:firstLine="632"/>
        <w:rPr>
          <w:b/>
          <w:bCs/>
        </w:rPr>
      </w:pPr>
      <w:r>
        <w:rPr>
          <w:b/>
          <w:bCs/>
        </w:rPr>
        <w:t>7</w:t>
      </w:r>
      <w:r>
        <w:rPr>
          <w:rFonts w:hint="eastAsia"/>
          <w:b/>
          <w:bCs/>
        </w:rPr>
        <w:t>、</w:t>
      </w:r>
      <w:r w:rsidRPr="003A71EB">
        <w:rPr>
          <w:rFonts w:hint="eastAsia"/>
          <w:b/>
          <w:bCs/>
        </w:rPr>
        <w:t>复试</w:t>
      </w:r>
      <w:r w:rsidR="00F7185F">
        <w:rPr>
          <w:rFonts w:hint="eastAsia"/>
          <w:b/>
          <w:bCs/>
        </w:rPr>
        <w:t>口试</w:t>
      </w:r>
      <w:r w:rsidRPr="003A71EB">
        <w:rPr>
          <w:rFonts w:hint="eastAsia"/>
          <w:b/>
          <w:bCs/>
        </w:rPr>
        <w:t>科目参考书目：</w:t>
      </w:r>
    </w:p>
    <w:p w14:paraId="69D95A4B" w14:textId="77777777" w:rsidR="003A71EB" w:rsidRDefault="003A71EB" w:rsidP="003A71EB">
      <w:pPr>
        <w:ind w:firstLineChars="202" w:firstLine="424"/>
      </w:pPr>
      <w:r>
        <w:rPr>
          <w:rFonts w:hint="eastAsia"/>
        </w:rPr>
        <w:t>《预防医学》（第六版），傅华主编，人民卫生出版社，</w:t>
      </w:r>
      <w:r>
        <w:rPr>
          <w:rFonts w:hint="eastAsia"/>
        </w:rPr>
        <w:t>2013</w:t>
      </w:r>
      <w:r>
        <w:rPr>
          <w:rFonts w:hint="eastAsia"/>
        </w:rPr>
        <w:t>年版。</w:t>
      </w:r>
    </w:p>
    <w:p w14:paraId="1CAAABAB" w14:textId="5269DE37" w:rsidR="003A71EB" w:rsidRPr="003A71EB" w:rsidRDefault="003A71EB" w:rsidP="003A71EB">
      <w:pPr>
        <w:ind w:firstLineChars="202" w:firstLine="424"/>
      </w:pPr>
      <w:r>
        <w:rPr>
          <w:rFonts w:hint="eastAsia"/>
        </w:rPr>
        <w:t>《管理学基础》（第二版），冯占春主编，人民卫生出版社，</w:t>
      </w:r>
      <w:r>
        <w:rPr>
          <w:rFonts w:hint="eastAsia"/>
        </w:rPr>
        <w:t>2013</w:t>
      </w:r>
      <w:r>
        <w:rPr>
          <w:rFonts w:hint="eastAsia"/>
        </w:rPr>
        <w:t>年版。</w:t>
      </w:r>
    </w:p>
    <w:sectPr w:rsidR="003A71EB" w:rsidRPr="003A71EB" w:rsidSect="00F17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AAD7B" w14:textId="77777777" w:rsidR="002202A6" w:rsidRDefault="002202A6" w:rsidP="00792968">
      <w:r>
        <w:separator/>
      </w:r>
    </w:p>
  </w:endnote>
  <w:endnote w:type="continuationSeparator" w:id="0">
    <w:p w14:paraId="029A62E5" w14:textId="77777777" w:rsidR="002202A6" w:rsidRDefault="002202A6" w:rsidP="007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50D5" w14:textId="77777777" w:rsidR="002202A6" w:rsidRDefault="002202A6" w:rsidP="00792968">
      <w:r>
        <w:separator/>
      </w:r>
    </w:p>
  </w:footnote>
  <w:footnote w:type="continuationSeparator" w:id="0">
    <w:p w14:paraId="54C4A6C6" w14:textId="77777777" w:rsidR="002202A6" w:rsidRDefault="002202A6" w:rsidP="0079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968"/>
    <w:rsid w:val="00152A54"/>
    <w:rsid w:val="002202A6"/>
    <w:rsid w:val="003A71EB"/>
    <w:rsid w:val="003B15E9"/>
    <w:rsid w:val="003C0D09"/>
    <w:rsid w:val="004542BC"/>
    <w:rsid w:val="0048794F"/>
    <w:rsid w:val="00573EA4"/>
    <w:rsid w:val="005A14EC"/>
    <w:rsid w:val="006875E6"/>
    <w:rsid w:val="00716228"/>
    <w:rsid w:val="00792968"/>
    <w:rsid w:val="008967DE"/>
    <w:rsid w:val="008C3034"/>
    <w:rsid w:val="0097234D"/>
    <w:rsid w:val="009E3901"/>
    <w:rsid w:val="00B565FE"/>
    <w:rsid w:val="00BE3595"/>
    <w:rsid w:val="00C23191"/>
    <w:rsid w:val="00D90D4F"/>
    <w:rsid w:val="00E1649E"/>
    <w:rsid w:val="00F03AEE"/>
    <w:rsid w:val="00F17EC8"/>
    <w:rsid w:val="00F7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968"/>
    <w:rPr>
      <w:sz w:val="18"/>
      <w:szCs w:val="18"/>
    </w:rPr>
  </w:style>
  <w:style w:type="paragraph" w:styleId="a4">
    <w:name w:val="footer"/>
    <w:basedOn w:val="a"/>
    <w:link w:val="Char0"/>
    <w:uiPriority w:val="99"/>
    <w:unhideWhenUsed/>
    <w:rsid w:val="00792968"/>
    <w:pPr>
      <w:tabs>
        <w:tab w:val="center" w:pos="4153"/>
        <w:tab w:val="right" w:pos="8306"/>
      </w:tabs>
      <w:snapToGrid w:val="0"/>
      <w:jc w:val="left"/>
    </w:pPr>
    <w:rPr>
      <w:sz w:val="18"/>
      <w:szCs w:val="18"/>
    </w:rPr>
  </w:style>
  <w:style w:type="character" w:customStyle="1" w:styleId="Char0">
    <w:name w:val="页脚 Char"/>
    <w:basedOn w:val="a0"/>
    <w:link w:val="a4"/>
    <w:uiPriority w:val="99"/>
    <w:rsid w:val="007929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10</cp:revision>
  <dcterms:created xsi:type="dcterms:W3CDTF">2020-09-26T07:29:00Z</dcterms:created>
  <dcterms:modified xsi:type="dcterms:W3CDTF">2021-09-17T01:45:00Z</dcterms:modified>
</cp:coreProperties>
</file>